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b/>
          <w:bCs/>
          <w:sz w:val="28"/>
          <w:szCs w:val="28"/>
        </w:rPr>
      </w:pPr>
      <w:bookmarkStart w:id="0" w:name="_GoBack"/>
      <w:r>
        <w:rPr>
          <w:rFonts w:hint="eastAsia" w:ascii="仿宋_GB2312" w:hAnsi="仿宋_GB2312" w:eastAsia="仿宋_GB2312" w:cs="仿宋_GB2312"/>
          <w:b/>
          <w:bCs/>
          <w:sz w:val="28"/>
          <w:szCs w:val="28"/>
          <w:lang w:eastAsia="zh-CN"/>
        </w:rPr>
        <w:t>附</w:t>
      </w:r>
      <w:r>
        <w:rPr>
          <w:rFonts w:hint="eastAsia" w:ascii="仿宋_GB2312" w:hAnsi="仿宋_GB2312" w:eastAsia="仿宋_GB2312" w:cs="仿宋_GB2312"/>
          <w:b/>
          <w:bCs/>
          <w:sz w:val="28"/>
          <w:szCs w:val="28"/>
        </w:rPr>
        <w:t>件：</w:t>
      </w:r>
    </w:p>
    <w:bookmarkEnd w:id="0"/>
    <w:p>
      <w:pPr>
        <w:spacing w:line="560" w:lineRule="exact"/>
        <w:ind w:firstLine="720" w:firstLineChars="200"/>
        <w:jc w:val="center"/>
        <w:rPr>
          <w:rFonts w:ascii="仿宋_GB2312" w:hAnsi="仿宋_GB2312" w:eastAsia="仿宋_GB2312" w:cs="仿宋_GB2312"/>
          <w:sz w:val="28"/>
          <w:szCs w:val="28"/>
        </w:rPr>
      </w:pPr>
      <w:r>
        <w:rPr>
          <w:rFonts w:hint="eastAsia" w:ascii="黑体" w:hAnsi="黑体" w:eastAsia="黑体" w:cs="黑体"/>
          <w:sz w:val="36"/>
          <w:szCs w:val="36"/>
        </w:rPr>
        <w:t>2017年上半年大学生创新创业训练计划项目结题验收评审结果汇总表</w:t>
      </w:r>
    </w:p>
    <w:tbl>
      <w:tblPr>
        <w:tblStyle w:val="5"/>
        <w:tblpPr w:leftFromText="180" w:rightFromText="180" w:vertAnchor="text" w:horzAnchor="margin" w:tblpXSpec="center" w:tblpY="595"/>
        <w:tblOverlap w:val="never"/>
        <w:tblW w:w="15376" w:type="dxa"/>
        <w:tblInd w:w="0" w:type="dxa"/>
        <w:tblLayout w:type="fixed"/>
        <w:tblCellMar>
          <w:top w:w="15" w:type="dxa"/>
          <w:left w:w="15" w:type="dxa"/>
          <w:bottom w:w="15" w:type="dxa"/>
          <w:right w:w="15" w:type="dxa"/>
        </w:tblCellMar>
      </w:tblPr>
      <w:tblGrid>
        <w:gridCol w:w="601"/>
        <w:gridCol w:w="1035"/>
        <w:gridCol w:w="1575"/>
        <w:gridCol w:w="6878"/>
        <w:gridCol w:w="1237"/>
        <w:gridCol w:w="1440"/>
        <w:gridCol w:w="1395"/>
        <w:gridCol w:w="1215"/>
      </w:tblGrid>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学院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项目编号</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项目名称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项目级别</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项目类别</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项目负责人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指导教师</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工程院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20141022301</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基于慧鱼模型的移栽机创新设计</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颜丙玉</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李玉清</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动科院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201510223005</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猪用高水份玉米籽实青贮饲料的研发</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崔原年</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李雁冰</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动科院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201410223029</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宠物门诊创业训练计划</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创业训练（B）</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许小楠</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郑家三/张宏</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动科院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201410223005</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化脓隐秘杆菌介导的肺组织细胞凋亡机制研究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姚雪瑞</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范春玲</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食品院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201410223003</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以冷轧豆粕为原料生产豆酱关键工艺及中试研究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张洪亚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李志江</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201510223009</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基于物联网技术的老人监护智能系统研究与设计</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杨海健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席桂清</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生命院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201510223003</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醌茜素诱导A549肺癌细胞凋亡机制的研究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孟令旗</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金成浩</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理学院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201510223036</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基于GPS平台的车辆管控一体化系统设计与开发以及在油田企业车改中的应用</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创业训练（B）</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杨清波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朱焕</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农学院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201510223038</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冬季植物彩妆开发与运用</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省级一般</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创业训练（B）</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杨丽</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张涛</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工程院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20141022316</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基于UG的电潜螺杆泵专用减速器设计与仿真</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省级一般</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姜泓昊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陈继国</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动科院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201410223013</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低甲烷排放生物饲料的开发与品质控制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省级一般</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周亚强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曹阳</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会计院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201410222307</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互联网金融发展对个人理财影响研究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省级一般</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齐菲</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孙玉忠</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经管院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201510223039</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JICC就业交流平台的创建与应用</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省级一般</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创业训练（B）</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张文超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张明飞</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生命院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201510223012</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脂筏在BPIV3感染MDBK细胞中的作用研究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省级一般</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刘洋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李丽阳</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工程院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201510223027</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自驱动式联合整地机设计及模型制作</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省级指导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李海龙</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车刚</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学院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项目编号</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项目级别</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项目类别</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项目负责人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指导教师</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经管院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201510223031</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基于微信平台信息管理的校园闲置资源整合研究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省级指导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彭伸源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高艳</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会计院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201510223044</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绿色食品消费行为研究——以大庆市居民为例</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省级指导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孟月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高博文</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会计院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201510223030</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大庆新型农村金融机构运营绩效调研分析</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省级指导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王希丹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张国富</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食品院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201510223022</w:t>
            </w:r>
          </w:p>
        </w:tc>
        <w:tc>
          <w:tcPr>
            <w:tcW w:w="6878" w:type="dxa"/>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芽苗菜黄酮提取物降血脂、降血糖效果及作用机制研究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w:t>
            </w:r>
            <w:r>
              <w:rPr>
                <w:rStyle w:val="7"/>
                <w:rFonts w:hint="default"/>
              </w:rPr>
              <w:t>指导</w:t>
            </w:r>
          </w:p>
        </w:tc>
        <w:tc>
          <w:tcPr>
            <w:tcW w:w="144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w:t>
            </w:r>
            <w:r>
              <w:rPr>
                <w:rStyle w:val="6"/>
                <w:rFonts w:eastAsia="宋体"/>
              </w:rPr>
              <w:t>A</w:t>
            </w:r>
            <w:r>
              <w:rPr>
                <w:rStyle w:val="7"/>
                <w:rFonts w:hint="default"/>
              </w:rPr>
              <w:t>）</w:t>
            </w:r>
          </w:p>
        </w:tc>
        <w:tc>
          <w:tcPr>
            <w:tcW w:w="1395" w:type="dxa"/>
            <w:tcBorders>
              <w:lef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Style w:val="8"/>
                <w:rFonts w:hint="default"/>
              </w:rPr>
              <w:t>李执坤</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Style w:val="8"/>
                <w:rFonts w:hint="default"/>
              </w:rPr>
              <w:t>臧延青</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人文院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201410223034</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校园“英语”之星英文电子期刊社创建与运营</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省级指导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创业训练（B）</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李欣欣</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王晓丽</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201510223024</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基于云平台的田间作业机车工况监测</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省级指导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席冬旭</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梁春英</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生命院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201510223026</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S3307处理对干旱胁迫下薏苡生理生化及DNA甲基化水平的影响 </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省级指导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向君亮</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黄玉兰</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理学院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201410223028 </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超声波对流体输运管道焊接点质量的检测与分析</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省级指导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马巍</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张欣艳</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理学院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201510223028 </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ZrPd1−xRux合金相稳定性和力学性能的计算模拟研究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省级指导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刘迦勒</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陈佰树</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理学院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201510223045</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非线性水波方程的精确解及仿真研究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省级指导</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那叶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代冬岩</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农学院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XC2015007</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八月瓜茶的生产工艺研究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何松榆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张明聪</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农学院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XC2015006</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分蘖洋葱伴生对番茄生长及养分吸收和根际环境的影响</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董雪娇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吴瑕</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农学院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XC2015004</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4种重要鲜切花保鲜剂的筛选及其保鲜机制研究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赵静</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王茹华</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农学院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XC2014009</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黑龙江省水稻主栽品种抗稻瘟病基因Piz-t 检测</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国宝焕</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张亚玲</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工程院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XC2015011</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SiCp/Al </w:t>
            </w:r>
            <w:r>
              <w:rPr>
                <w:kern w:val="0"/>
                <w:sz w:val="20"/>
                <w:szCs w:val="20"/>
              </w:rPr>
              <w:t>复合材料旋转超声辅助磨削试验研究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王文澜</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王明</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工程院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XC2015010 </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基于</w:t>
            </w:r>
            <w:r>
              <w:rPr>
                <w:rStyle w:val="10"/>
                <w:rFonts w:eastAsia="宋体"/>
              </w:rPr>
              <w:t>UG</w:t>
            </w:r>
            <w:r>
              <w:rPr>
                <w:rStyle w:val="8"/>
                <w:rFonts w:hint="default"/>
              </w:rPr>
              <w:t>的凿岩机缸体零件工艺、夹具设计及数控编程</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于萌</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户春影</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工程院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xc2014016</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旱地移栽开沟覆土镇压机构仿真研究 </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崔小强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万霖</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工程院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XC2014074</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阳光工程造价咨询服务室</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创业训练（B）</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杨梦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白那</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工程院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XC2015076</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北方寒冷地区农村住房节能技术的研究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唐庆凯</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杨忠国</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学院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项目编号</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项目级别</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项目类别</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项目负责人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指导教师</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工程院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XC2015009</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工程模型创新在新时期大学中的实际应用</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周天亮</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陈明月</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动科院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XC2015018</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果蝇 Cullin蛋白的dsRNA设计及RNAi效率检测</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白广栋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何倩毓</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会计院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xc2014076</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华瑞代理记账公司创业训练</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创业训练（B）</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王祎</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张莉莉</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会计院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XC2014031</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w:t>
            </w:r>
            <w:r>
              <w:rPr>
                <w:rStyle w:val="7"/>
                <w:rFonts w:hint="default"/>
              </w:rPr>
              <w:t>书送希望</w:t>
            </w:r>
            <w:r>
              <w:rPr>
                <w:rStyle w:val="6"/>
                <w:rFonts w:eastAsia="宋体"/>
              </w:rPr>
              <w:t>”</w:t>
            </w:r>
            <w:r>
              <w:rPr>
                <w:rStyle w:val="7"/>
                <w:rFonts w:hint="default"/>
              </w:rPr>
              <w:t>西部教育捐献爱心公益项目</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赵溪然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王学英</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会计院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XC2015032</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关于互联网</w:t>
            </w:r>
            <w:r>
              <w:rPr>
                <w:rStyle w:val="6"/>
                <w:rFonts w:eastAsia="宋体"/>
              </w:rPr>
              <w:t>+</w:t>
            </w:r>
            <w:r>
              <w:rPr>
                <w:rStyle w:val="7"/>
                <w:rFonts w:hint="default"/>
              </w:rPr>
              <w:t>传统家政服务行业新型运营的研究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贾胜超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梁平</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会计院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XC2015034</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微信对大学生影响研究</w:t>
            </w:r>
            <w:r>
              <w:rPr>
                <w:rStyle w:val="6"/>
                <w:rFonts w:eastAsia="宋体"/>
              </w:rPr>
              <w:t>——</w:t>
            </w:r>
            <w:r>
              <w:rPr>
                <w:rStyle w:val="7"/>
                <w:rFonts w:hint="default"/>
              </w:rPr>
              <w:t>以黑龙江八一农垦大学为例</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李琳</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赵丹丹</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会计院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XC2015072</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创新型会计人才培养机制研究——基于会计学本科专业学生视角的调查与分析</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李鹏宇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耿晓媛</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会计院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XC2015033</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学习型组织</w:t>
            </w:r>
            <w:r>
              <w:rPr>
                <w:rStyle w:val="6"/>
                <w:rFonts w:eastAsia="宋体"/>
              </w:rPr>
              <w:t>"</w:t>
            </w:r>
            <w:r>
              <w:rPr>
                <w:rStyle w:val="7"/>
                <w:rFonts w:hint="default"/>
              </w:rPr>
              <w:t>理论视域下的高校学习机制创新应用研究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薛庆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张南</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人文院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XC2015035</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小组工作理念和方法在班级建设与管理中的作用的创新实践</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唐刚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关宇晴</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人文院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XC2014045</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《文牌》宣传与推广研究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关鸿飞</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王秋菊</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人文院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XC2015036</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大庆中小型英语培训机构发展状况调研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张百双</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李冬艳</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食品院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xc2014041</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杂粮酵素新型保健食品的开发及其应用研究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w:t>
            </w:r>
            <w:r>
              <w:rPr>
                <w:rStyle w:val="6"/>
                <w:rFonts w:eastAsia="宋体"/>
              </w:rPr>
              <w:t>A</w:t>
            </w:r>
            <w:r>
              <w:rPr>
                <w:rStyle w:val="7"/>
                <w:rFonts w:hint="default"/>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Style w:val="8"/>
                <w:rFonts w:hint="default"/>
              </w:rPr>
              <w:t>杨冬雪</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孙大庆</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食品院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XC2015044</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山葡萄籽综合利用研究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w:t>
            </w:r>
            <w:r>
              <w:rPr>
                <w:rStyle w:val="6"/>
                <w:rFonts w:eastAsia="宋体"/>
              </w:rPr>
              <w:t>A</w:t>
            </w:r>
            <w:r>
              <w:rPr>
                <w:rStyle w:val="7"/>
                <w:rFonts w:hint="default"/>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Style w:val="8"/>
                <w:rFonts w:hint="default"/>
              </w:rPr>
              <w:t>张雨桐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Style w:val="8"/>
                <w:rFonts w:hint="default"/>
              </w:rPr>
              <w:t>朱磊</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食品院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XC2015039</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果蔬缓冲包装系统设计</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创业训练（</w:t>
            </w:r>
            <w:r>
              <w:rPr>
                <w:rStyle w:val="6"/>
                <w:rFonts w:eastAsia="宋体"/>
              </w:rPr>
              <w:t>B</w:t>
            </w:r>
            <w:r>
              <w:rPr>
                <w:rStyle w:val="7"/>
                <w:rFonts w:hint="default"/>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Style w:val="8"/>
                <w:rFonts w:hint="default"/>
              </w:rPr>
              <w:t>时鑫</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Style w:val="8"/>
                <w:rFonts w:hint="default"/>
              </w:rPr>
              <w:t>刘伟</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XC2015055</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电子探针在分析农作物叶片元素含量及微区分析中的应用</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倪守环</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索丽敏</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XC2015060</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地磁车位检测板设计</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秦昌辉</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张冬梅</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生命院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XC2015049</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Ros诱导的人结肠癌细胞系SW480凋亡过程中Prx V的变化及其机制研究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刘悦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孙虎男</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生命院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XC2015051</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EV71病毒3C蛋白拮抗RIG-I通路的分子机制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张丽丽</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张华</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生命院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w:t>
            </w: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057</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可利用泡豆水高产5-氨基乙酰丙酸光合细菌的分离筛选及调控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黄霞</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崔战利</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学院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项目编号</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项目级别</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项目类别</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项目负责人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指导教师</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生命院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XC201</w:t>
            </w: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063</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饱和烷基取代的锍类化合物作为基因载体的构建和转染性能的研究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吴春阳</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李婧</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生命院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w:t>
            </w: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061</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大庆湿地蓝藻多样性与环境因子的关系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解凌楠</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王丽艳</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生命院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XC2015048</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棉酚对迟发型超敏反应小鼠模型Th17/Treg细胞免疫平衡的影响研究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廖桂纯</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宋博翠</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生命院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XC2015050</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马齿苋合剂开发与推广策划</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创业训练（B）</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贺鹏亮</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于永忠</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生命院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2012年立项</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基于新药开发理论为基础的萘醌类衍生物的设计和合成</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创业训练（B）</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蒋雪园</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申贵男</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理学院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XC2015066</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金融证券市场中最优投资组合与模型选择问题的研究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邵文俊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野金花</w:t>
            </w:r>
          </w:p>
        </w:tc>
      </w:tr>
      <w:tr>
        <w:tblPrEx>
          <w:tblLayout w:type="fixed"/>
          <w:tblCellMar>
            <w:top w:w="15" w:type="dxa"/>
            <w:left w:w="15" w:type="dxa"/>
            <w:bottom w:w="15" w:type="dxa"/>
            <w:right w:w="15" w:type="dxa"/>
          </w:tblCellMar>
        </w:tblPrEx>
        <w:trPr>
          <w:trHeight w:val="3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思政部</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XC2015073</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大学生道德信仰教育幸福体验模式研究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校级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创新训练（A）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王雯雯</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李春立</w:t>
            </w:r>
          </w:p>
        </w:tc>
      </w:tr>
    </w:tbl>
    <w:p>
      <w:pPr>
        <w:spacing w:line="560" w:lineRule="exact"/>
        <w:ind w:firstLine="720" w:firstLineChars="200"/>
        <w:jc w:val="center"/>
        <w:rPr>
          <w:rFonts w:ascii="黑体" w:hAnsi="黑体" w:eastAsia="黑体" w:cs="黑体"/>
          <w:sz w:val="36"/>
          <w:szCs w:val="36"/>
        </w:rPr>
      </w:pPr>
    </w:p>
    <w:p>
      <w:pPr>
        <w:jc w:val="left"/>
        <w:rPr>
          <w:rFonts w:ascii="仿宋_GB2312" w:hAnsi="仿宋_GB2312" w:eastAsia="仿宋_GB2312" w:cs="仿宋_GB2312"/>
          <w:sz w:val="32"/>
          <w:szCs w:val="32"/>
        </w:rPr>
      </w:pPr>
    </w:p>
    <w:sectPr>
      <w:footerReference r:id="rId3" w:type="default"/>
      <w:pgSz w:w="16838" w:h="11906" w:orient="landscape"/>
      <w:pgMar w:top="1474" w:right="1304" w:bottom="1474" w:left="124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26"/>
    <w:rsid w:val="001A6925"/>
    <w:rsid w:val="001D0032"/>
    <w:rsid w:val="001D2F1C"/>
    <w:rsid w:val="001F2B93"/>
    <w:rsid w:val="003C07C5"/>
    <w:rsid w:val="00625C15"/>
    <w:rsid w:val="00673660"/>
    <w:rsid w:val="00721E18"/>
    <w:rsid w:val="007467FC"/>
    <w:rsid w:val="00992B26"/>
    <w:rsid w:val="009D7569"/>
    <w:rsid w:val="00A7087B"/>
    <w:rsid w:val="00AC2700"/>
    <w:rsid w:val="00AC4DD5"/>
    <w:rsid w:val="00BD6061"/>
    <w:rsid w:val="00C543BC"/>
    <w:rsid w:val="00D06991"/>
    <w:rsid w:val="00D2220C"/>
    <w:rsid w:val="00EC1023"/>
    <w:rsid w:val="00EE1506"/>
    <w:rsid w:val="06AC6960"/>
    <w:rsid w:val="29C471F4"/>
    <w:rsid w:val="4F1D007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01"/>
    <w:basedOn w:val="4"/>
    <w:qFormat/>
    <w:uiPriority w:val="0"/>
    <w:rPr>
      <w:rFonts w:hint="default" w:ascii="Times New Roman" w:hAnsi="Times New Roman" w:cs="Times New Roman"/>
      <w:color w:val="000000"/>
      <w:sz w:val="20"/>
      <w:szCs w:val="20"/>
      <w:u w:val="none"/>
    </w:rPr>
  </w:style>
  <w:style w:type="character" w:customStyle="1" w:styleId="7">
    <w:name w:val="font51"/>
    <w:basedOn w:val="4"/>
    <w:uiPriority w:val="0"/>
    <w:rPr>
      <w:rFonts w:hint="eastAsia" w:ascii="宋体" w:hAnsi="宋体" w:eastAsia="宋体" w:cs="宋体"/>
      <w:color w:val="000000"/>
      <w:sz w:val="20"/>
      <w:szCs w:val="20"/>
      <w:u w:val="none"/>
    </w:rPr>
  </w:style>
  <w:style w:type="character" w:customStyle="1" w:styleId="8">
    <w:name w:val="font21"/>
    <w:basedOn w:val="4"/>
    <w:qFormat/>
    <w:uiPriority w:val="0"/>
    <w:rPr>
      <w:rFonts w:hint="eastAsia" w:ascii="宋体" w:hAnsi="宋体" w:eastAsia="宋体" w:cs="宋体"/>
      <w:color w:val="000000"/>
      <w:sz w:val="20"/>
      <w:szCs w:val="20"/>
      <w:u w:val="none"/>
    </w:rPr>
  </w:style>
  <w:style w:type="character" w:customStyle="1" w:styleId="9">
    <w:name w:val="font41"/>
    <w:basedOn w:val="4"/>
    <w:qFormat/>
    <w:uiPriority w:val="0"/>
    <w:rPr>
      <w:rFonts w:hint="eastAsia" w:ascii="宋体" w:hAnsi="宋体" w:eastAsia="宋体" w:cs="宋体"/>
      <w:color w:val="000000"/>
      <w:sz w:val="24"/>
      <w:szCs w:val="24"/>
      <w:u w:val="none"/>
    </w:rPr>
  </w:style>
  <w:style w:type="character" w:customStyle="1" w:styleId="10">
    <w:name w:val="font61"/>
    <w:basedOn w:val="4"/>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654</Words>
  <Characters>3732</Characters>
  <Lines>31</Lines>
  <Paragraphs>8</Paragraphs>
  <ScaleCrop>false</ScaleCrop>
  <LinksUpToDate>false</LinksUpToDate>
  <CharactersWithSpaces>4378</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2017-04-05T05:52:00Z</cp:lastPrinted>
  <dcterms:modified xsi:type="dcterms:W3CDTF">2017-04-06T08:34:18Z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